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12B" w:rsidRDefault="00C4312B">
      <w:pPr>
        <w:pStyle w:val="ConsPlusTitlePage"/>
      </w:pPr>
      <w:r>
        <w:t xml:space="preserve">Документ предоставлен </w:t>
      </w:r>
      <w:hyperlink r:id="rId6">
        <w:r>
          <w:rPr>
            <w:color w:val="0000FF"/>
          </w:rPr>
          <w:t>КонсультантПлюс</w:t>
        </w:r>
      </w:hyperlink>
      <w:r>
        <w:br/>
      </w:r>
    </w:p>
    <w:p w:rsidR="00C4312B" w:rsidRDefault="00C4312B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2"/>
        <w:gridCol w:w="5103"/>
      </w:tblGrid>
      <w:tr w:rsidR="00C4312B"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C4312B" w:rsidRDefault="00C4312B">
            <w:pPr>
              <w:pStyle w:val="ConsPlusNormal"/>
            </w:pPr>
            <w:r>
              <w:t>15 ноября 2017 года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C4312B" w:rsidRDefault="00C4312B">
            <w:pPr>
              <w:pStyle w:val="ConsPlusNormal"/>
              <w:jc w:val="right"/>
            </w:pPr>
            <w:r>
              <w:t>N 136-з</w:t>
            </w:r>
          </w:p>
        </w:tc>
      </w:tr>
    </w:tbl>
    <w:p w:rsidR="00C4312B" w:rsidRDefault="00C4312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4312B" w:rsidRDefault="00C4312B">
      <w:pPr>
        <w:pStyle w:val="ConsPlusNormal"/>
        <w:jc w:val="both"/>
      </w:pPr>
    </w:p>
    <w:p w:rsidR="00C4312B" w:rsidRDefault="00C4312B">
      <w:pPr>
        <w:pStyle w:val="ConsPlusTitle"/>
        <w:jc w:val="center"/>
      </w:pPr>
      <w:r>
        <w:t>РОССИЙСКАЯ ФЕДЕРАЦИЯ</w:t>
      </w:r>
    </w:p>
    <w:p w:rsidR="00C4312B" w:rsidRDefault="00C4312B">
      <w:pPr>
        <w:pStyle w:val="ConsPlusTitle"/>
        <w:jc w:val="center"/>
      </w:pPr>
      <w:r>
        <w:t>СМОЛЕНСКАЯ ОБЛАСТЬ</w:t>
      </w:r>
    </w:p>
    <w:p w:rsidR="00C4312B" w:rsidRDefault="00C4312B">
      <w:pPr>
        <w:pStyle w:val="ConsPlusTitle"/>
        <w:jc w:val="center"/>
      </w:pPr>
    </w:p>
    <w:p w:rsidR="00C4312B" w:rsidRDefault="00C4312B">
      <w:pPr>
        <w:pStyle w:val="ConsPlusTitle"/>
        <w:jc w:val="center"/>
      </w:pPr>
      <w:r>
        <w:t>ОБЛАСТНОЙ ЗАКОН</w:t>
      </w:r>
    </w:p>
    <w:p w:rsidR="00C4312B" w:rsidRDefault="00C4312B">
      <w:pPr>
        <w:pStyle w:val="ConsPlusTitle"/>
        <w:jc w:val="center"/>
      </w:pPr>
    </w:p>
    <w:p w:rsidR="00C4312B" w:rsidRDefault="00C4312B">
      <w:pPr>
        <w:pStyle w:val="ConsPlusTitle"/>
        <w:jc w:val="center"/>
      </w:pPr>
      <w:r>
        <w:t>О НАЛОГОВЫХ ЛЬГОТАХ, ПРЕДОСТАВЛЯЕМЫХ УПРАВЛЯЮЩИМ КОМПАНИЯМ</w:t>
      </w:r>
    </w:p>
    <w:p w:rsidR="00C4312B" w:rsidRDefault="00C4312B">
      <w:pPr>
        <w:pStyle w:val="ConsPlusTitle"/>
        <w:jc w:val="center"/>
      </w:pPr>
      <w:r>
        <w:t>ИНДУСТРИАЛЬНЫХ ПАРКОВ И РЕЗИДЕНТАМ ИНДУСТРИАЛЬНЫХ ПАРКОВ,</w:t>
      </w:r>
    </w:p>
    <w:p w:rsidR="00C4312B" w:rsidRDefault="00C4312B">
      <w:pPr>
        <w:pStyle w:val="ConsPlusTitle"/>
        <w:jc w:val="center"/>
      </w:pPr>
      <w:r>
        <w:t>НА ТЕРРИТОРИИ СМОЛЕНСКОЙ ОБЛАСТИ</w:t>
      </w:r>
    </w:p>
    <w:p w:rsidR="00C4312B" w:rsidRDefault="00C4312B">
      <w:pPr>
        <w:pStyle w:val="ConsPlusNormal"/>
        <w:jc w:val="both"/>
      </w:pPr>
    </w:p>
    <w:p w:rsidR="00C4312B" w:rsidRDefault="00C4312B">
      <w:pPr>
        <w:pStyle w:val="ConsPlusNormal"/>
        <w:jc w:val="right"/>
      </w:pPr>
      <w:r>
        <w:t>Принят Смоленской областной Думой</w:t>
      </w:r>
    </w:p>
    <w:p w:rsidR="00C4312B" w:rsidRDefault="00C4312B">
      <w:pPr>
        <w:pStyle w:val="ConsPlusNormal"/>
        <w:jc w:val="right"/>
      </w:pPr>
      <w:r>
        <w:t>15 ноября 2017 года</w:t>
      </w:r>
    </w:p>
    <w:p w:rsidR="00C4312B" w:rsidRDefault="00C4312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19"/>
        <w:gridCol w:w="113"/>
      </w:tblGrid>
      <w:tr w:rsidR="00C4312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4312B" w:rsidRDefault="00C4312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4312B" w:rsidRDefault="00C4312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4312B" w:rsidRDefault="00C4312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4312B" w:rsidRDefault="00C4312B">
            <w:pPr>
              <w:pStyle w:val="ConsPlusNormal"/>
              <w:jc w:val="center"/>
            </w:pPr>
            <w:r>
              <w:rPr>
                <w:color w:val="392C69"/>
              </w:rPr>
              <w:t>(в ред. законов Смоленской области</w:t>
            </w:r>
          </w:p>
          <w:p w:rsidR="00C4312B" w:rsidRDefault="00C4312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26.09.2024 </w:t>
            </w:r>
            <w:hyperlink r:id="rId7">
              <w:r>
                <w:rPr>
                  <w:color w:val="0000FF"/>
                </w:rPr>
                <w:t>N 161-з</w:t>
              </w:r>
            </w:hyperlink>
            <w:r>
              <w:rPr>
                <w:color w:val="392C69"/>
              </w:rPr>
              <w:t xml:space="preserve">, от 19.12.2024 </w:t>
            </w:r>
            <w:hyperlink r:id="rId8">
              <w:r>
                <w:rPr>
                  <w:color w:val="0000FF"/>
                </w:rPr>
                <w:t>N 235-з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4312B" w:rsidRDefault="00C4312B">
            <w:pPr>
              <w:pStyle w:val="ConsPlusNormal"/>
            </w:pPr>
          </w:p>
        </w:tc>
      </w:tr>
    </w:tbl>
    <w:p w:rsidR="00C4312B" w:rsidRDefault="00C4312B">
      <w:pPr>
        <w:pStyle w:val="ConsPlusNormal"/>
        <w:jc w:val="both"/>
      </w:pPr>
    </w:p>
    <w:p w:rsidR="00C4312B" w:rsidRDefault="00C4312B">
      <w:pPr>
        <w:pStyle w:val="ConsPlusNormal"/>
        <w:ind w:firstLine="540"/>
        <w:jc w:val="both"/>
      </w:pPr>
      <w:r>
        <w:t xml:space="preserve">Настоящий областной закон в соответствии с Налоговым </w:t>
      </w:r>
      <w:hyperlink r:id="rId9">
        <w:r>
          <w:rPr>
            <w:color w:val="0000FF"/>
          </w:rPr>
          <w:t>кодексом</w:t>
        </w:r>
      </w:hyperlink>
      <w:r>
        <w:t xml:space="preserve"> Российской Федерации, областным </w:t>
      </w:r>
      <w:hyperlink r:id="rId10">
        <w:r>
          <w:rPr>
            <w:color w:val="0000FF"/>
          </w:rPr>
          <w:t>законом</w:t>
        </w:r>
      </w:hyperlink>
      <w:r>
        <w:t xml:space="preserve"> от 25 октября 2017 года N 118-з "Об инд</w:t>
      </w:r>
      <w:bookmarkStart w:id="0" w:name="_GoBack"/>
      <w:bookmarkEnd w:id="0"/>
      <w:r>
        <w:t>устриальных парках на территории Смоленской области" устанавливает на территории Смоленской области налоговые льготы управляющим компаниям индустриальных парков и резидентам индустриальных парков.</w:t>
      </w:r>
    </w:p>
    <w:p w:rsidR="00C4312B" w:rsidRDefault="00C4312B">
      <w:pPr>
        <w:pStyle w:val="ConsPlusNormal"/>
        <w:jc w:val="both"/>
      </w:pPr>
    </w:p>
    <w:p w:rsidR="00C4312B" w:rsidRDefault="00C4312B">
      <w:pPr>
        <w:pStyle w:val="ConsPlusTitle"/>
        <w:ind w:firstLine="540"/>
        <w:jc w:val="both"/>
        <w:outlineLvl w:val="0"/>
      </w:pPr>
      <w:bookmarkStart w:id="1" w:name="P21"/>
      <w:bookmarkEnd w:id="1"/>
      <w:r>
        <w:t xml:space="preserve">Статья 1. Действовала до 31.12.2024. - </w:t>
      </w:r>
      <w:hyperlink w:anchor="P58">
        <w:r>
          <w:rPr>
            <w:color w:val="0000FF"/>
          </w:rPr>
          <w:t>Ч. 2 ст. 4</w:t>
        </w:r>
      </w:hyperlink>
      <w:r>
        <w:t xml:space="preserve"> данного документа.</w:t>
      </w:r>
    </w:p>
    <w:p w:rsidR="00C4312B" w:rsidRDefault="00C4312B">
      <w:pPr>
        <w:pStyle w:val="ConsPlusNormal"/>
        <w:jc w:val="both"/>
      </w:pPr>
    </w:p>
    <w:p w:rsidR="00C4312B" w:rsidRDefault="00C4312B">
      <w:pPr>
        <w:pStyle w:val="ConsPlusTitle"/>
        <w:ind w:firstLine="540"/>
        <w:jc w:val="both"/>
        <w:outlineLvl w:val="0"/>
      </w:pPr>
      <w:r>
        <w:t>Статья 2. Льготы по уплате налога на имущество организаций</w:t>
      </w:r>
    </w:p>
    <w:p w:rsidR="00C4312B" w:rsidRDefault="00C4312B">
      <w:pPr>
        <w:pStyle w:val="ConsPlusNormal"/>
        <w:jc w:val="both"/>
      </w:pPr>
    </w:p>
    <w:p w:rsidR="00C4312B" w:rsidRDefault="00C4312B">
      <w:pPr>
        <w:pStyle w:val="ConsPlusNormal"/>
        <w:ind w:firstLine="540"/>
        <w:jc w:val="both"/>
      </w:pPr>
      <w:bookmarkStart w:id="2" w:name="P25"/>
      <w:bookmarkEnd w:id="2"/>
      <w:r>
        <w:t>1. Освободить от уплаты налога на имущество организаций в части недвижимого имущества, построенного (реконструированного) на территории индустриального парка:</w:t>
      </w:r>
    </w:p>
    <w:p w:rsidR="00C4312B" w:rsidRDefault="00C4312B">
      <w:pPr>
        <w:pStyle w:val="ConsPlusNormal"/>
        <w:spacing w:before="280"/>
        <w:ind w:firstLine="540"/>
        <w:jc w:val="both"/>
      </w:pPr>
      <w:r>
        <w:t>1) управляющие компании индустриальных парков;</w:t>
      </w:r>
    </w:p>
    <w:p w:rsidR="00C4312B" w:rsidRDefault="00C4312B">
      <w:pPr>
        <w:pStyle w:val="ConsPlusNormal"/>
        <w:spacing w:before="280"/>
        <w:ind w:firstLine="540"/>
        <w:jc w:val="both"/>
      </w:pPr>
      <w:r>
        <w:t>2) резидентов индустриальных парков.</w:t>
      </w:r>
    </w:p>
    <w:p w:rsidR="00C4312B" w:rsidRDefault="00C4312B">
      <w:pPr>
        <w:pStyle w:val="ConsPlusNormal"/>
        <w:spacing w:before="280"/>
        <w:ind w:firstLine="540"/>
        <w:jc w:val="both"/>
      </w:pPr>
      <w:r>
        <w:t xml:space="preserve">2. Применение налоговой льготы, предусмотренной </w:t>
      </w:r>
      <w:hyperlink w:anchor="P25">
        <w:r>
          <w:rPr>
            <w:color w:val="0000FF"/>
          </w:rPr>
          <w:t>частью 1</w:t>
        </w:r>
      </w:hyperlink>
      <w:r>
        <w:t xml:space="preserve"> настоящей статьи, в отношении управляющих компаний индустриальных парков начинается с 1-го числа налогового периода, следующего за датой внесения сведений об управляющей </w:t>
      </w:r>
      <w:r>
        <w:lastRenderedPageBreak/>
        <w:t>компании индустриального парка в реестр индустриальных парков, расположенных на территории Смоленской области, и осуществляется в течение 10 налоговых периодов непрерывно.</w:t>
      </w:r>
    </w:p>
    <w:p w:rsidR="00C4312B" w:rsidRDefault="00C4312B">
      <w:pPr>
        <w:pStyle w:val="ConsPlusNormal"/>
        <w:spacing w:before="280"/>
        <w:ind w:firstLine="540"/>
        <w:jc w:val="both"/>
      </w:pPr>
      <w:bookmarkStart w:id="3" w:name="P29"/>
      <w:bookmarkEnd w:id="3"/>
      <w:r>
        <w:t xml:space="preserve">3. Применение налоговой льготы, предусмотренной </w:t>
      </w:r>
      <w:hyperlink w:anchor="P25">
        <w:r>
          <w:rPr>
            <w:color w:val="0000FF"/>
          </w:rPr>
          <w:t>частью 1</w:t>
        </w:r>
      </w:hyperlink>
      <w:r>
        <w:t xml:space="preserve"> настоящей статьи, в отношении резидентов индустриальных парков начинается с 1-го числа налогового периода, следующего за датой ввода в эксплуатацию первого объекта капитальных вложений, созданного соответствующим резидентом на территории индустриального парка, и осуществляется:</w:t>
      </w:r>
    </w:p>
    <w:p w:rsidR="00C4312B" w:rsidRDefault="00C4312B">
      <w:pPr>
        <w:pStyle w:val="ConsPlusNormal"/>
        <w:spacing w:before="280"/>
        <w:ind w:firstLine="540"/>
        <w:jc w:val="both"/>
      </w:pPr>
      <w:r>
        <w:t>1) в течение 3 налоговых периодов, если суммарный объем капитальных вложений составляет до 150 миллионов рублей включительно (без учета налога на добавленную стоимость);</w:t>
      </w:r>
    </w:p>
    <w:p w:rsidR="00C4312B" w:rsidRDefault="00C4312B">
      <w:pPr>
        <w:pStyle w:val="ConsPlusNormal"/>
        <w:spacing w:before="280"/>
        <w:ind w:firstLine="540"/>
        <w:jc w:val="both"/>
      </w:pPr>
      <w:r>
        <w:t>2) в течение 5 налоговых периодов, если суммарный объем капитальных вложений составляет свыше 150 миллионов рублей (без учета налога на добавленную стоимость) до 300 миллионов рублей включительно (без учета налога на добавленную стоимость);</w:t>
      </w:r>
    </w:p>
    <w:p w:rsidR="00C4312B" w:rsidRDefault="00C4312B">
      <w:pPr>
        <w:pStyle w:val="ConsPlusNormal"/>
        <w:spacing w:before="280"/>
        <w:ind w:firstLine="540"/>
        <w:jc w:val="both"/>
      </w:pPr>
      <w:r>
        <w:t>3) в течение 10 налоговых периодов, если суммарный объем капитальных вложений составляет свыше 300 миллионов рублей (без учета налога на добавленную стоимость).</w:t>
      </w:r>
    </w:p>
    <w:p w:rsidR="00C4312B" w:rsidRDefault="00C4312B">
      <w:pPr>
        <w:pStyle w:val="ConsPlusNormal"/>
        <w:spacing w:before="280"/>
        <w:ind w:firstLine="540"/>
        <w:jc w:val="both"/>
      </w:pPr>
      <w:r>
        <w:t xml:space="preserve">4. Период использования льготы по уплате налога на имущество организаций с учетом положений </w:t>
      </w:r>
      <w:hyperlink w:anchor="P29">
        <w:r>
          <w:rPr>
            <w:color w:val="0000FF"/>
          </w:rPr>
          <w:t>части 3</w:t>
        </w:r>
      </w:hyperlink>
      <w:r>
        <w:t xml:space="preserve"> настоящей статьи не может превышать в совокупности 10 налоговых периодов непрерывно.</w:t>
      </w:r>
    </w:p>
    <w:p w:rsidR="00C4312B" w:rsidRDefault="00C4312B">
      <w:pPr>
        <w:pStyle w:val="ConsPlusNormal"/>
        <w:spacing w:before="280"/>
        <w:ind w:firstLine="540"/>
        <w:jc w:val="both"/>
      </w:pPr>
      <w:r>
        <w:t>5. При определении суммарного объема капитальных вложений учитываются расходы на создание объекта капитальных вложений на территории индустриального парка, в том числе расходы на осуществление проектно-изыскательских работ, новое строительство, реконструкцию зданий, приобретение машин и оборудования, произведенных на территории Российской Федерации и не находившихся в эксплуатации, а также приобретение машин и оборудования, произведенных не на территории Российской Федерации, с даты изготовления которых на момент присвоения статуса резидента индустриального парка прошло не более 1 года, и расходы на их модернизацию.</w:t>
      </w:r>
    </w:p>
    <w:p w:rsidR="00C4312B" w:rsidRDefault="00C4312B">
      <w:pPr>
        <w:pStyle w:val="ConsPlusNormal"/>
        <w:spacing w:before="280"/>
        <w:ind w:firstLine="540"/>
        <w:jc w:val="both"/>
      </w:pPr>
      <w:r>
        <w:t>6. Для подтверждения правомерности применения льготы по уплате налога на имущество организаций резидент индустриального парка представляет в налоговые органы по месту учета одновременно с налоговой декларацией:</w:t>
      </w:r>
    </w:p>
    <w:p w:rsidR="00C4312B" w:rsidRDefault="00C4312B">
      <w:pPr>
        <w:pStyle w:val="ConsPlusNormal"/>
        <w:spacing w:before="280"/>
        <w:ind w:firstLine="540"/>
        <w:jc w:val="both"/>
      </w:pPr>
      <w:r>
        <w:t xml:space="preserve">1) для объекта (объектов) недвижимости - акт о приеме-передаче здания (строения, сооружения), оформленный в порядке, установленном законодательством, и выписку из Единого государственного реестра недвижимости, удостоверяющую государственную регистрацию возникновения или перехода прав на недвижимое </w:t>
      </w:r>
      <w:r>
        <w:lastRenderedPageBreak/>
        <w:t>имущество (или их копии, заверенные в установленном законом порядке);</w:t>
      </w:r>
    </w:p>
    <w:p w:rsidR="00C4312B" w:rsidRDefault="00C4312B">
      <w:pPr>
        <w:pStyle w:val="ConsPlusNormal"/>
        <w:spacing w:before="280"/>
        <w:ind w:firstLine="540"/>
        <w:jc w:val="both"/>
      </w:pPr>
      <w:r>
        <w:t>2) для машин и оборудования - акт о приеме-передаче объекта основных средств и (или) акт о приеме-передаче групп объектов основных средств, инвентарную карточку учета объекта основных средств и (или) инвентарную карточку группового учета объектов основных средств, документы, подтверждающие дату изготовления (для машин и оборудования, произведенных не на территории Российской Федерации), оформленные в порядке, установленном законодательством (или их копии, заверенные в установленном законом порядке);</w:t>
      </w:r>
    </w:p>
    <w:p w:rsidR="00C4312B" w:rsidRDefault="00C4312B">
      <w:pPr>
        <w:pStyle w:val="ConsPlusNormal"/>
        <w:spacing w:before="280"/>
        <w:ind w:firstLine="540"/>
        <w:jc w:val="both"/>
      </w:pPr>
      <w:r>
        <w:t>3) платежные (расчетные) документы и выписки из расчетного счета, подтверждающие фактическое осуществление расходов резидента индустриального парка в форме капитальных вложений, а также документы, подтверждающие фактическое осуществление расходов на осуществление проектно-изыскательских работ, новое строительство, реконструкцию зданий, приобретение машин и оборудования и их модернизацию.</w:t>
      </w:r>
    </w:p>
    <w:p w:rsidR="00C4312B" w:rsidRDefault="00C4312B">
      <w:pPr>
        <w:pStyle w:val="ConsPlusNormal"/>
        <w:jc w:val="both"/>
      </w:pPr>
    </w:p>
    <w:p w:rsidR="00C4312B" w:rsidRDefault="00C4312B">
      <w:pPr>
        <w:pStyle w:val="ConsPlusTitle"/>
        <w:ind w:firstLine="540"/>
        <w:jc w:val="both"/>
        <w:outlineLvl w:val="0"/>
      </w:pPr>
      <w:r>
        <w:t>Статья 3. Льготы по уплате транспортного налога</w:t>
      </w:r>
    </w:p>
    <w:p w:rsidR="00C4312B" w:rsidRDefault="00C4312B">
      <w:pPr>
        <w:pStyle w:val="ConsPlusNormal"/>
        <w:jc w:val="both"/>
      </w:pPr>
    </w:p>
    <w:p w:rsidR="00C4312B" w:rsidRDefault="00C4312B">
      <w:pPr>
        <w:pStyle w:val="ConsPlusNormal"/>
        <w:ind w:firstLine="540"/>
        <w:jc w:val="both"/>
      </w:pPr>
      <w:r>
        <w:t>1. Освободить от уплаты транспортного налога управляющие компании индустриальных парков в отношении не более чем 10 транспортных средств (за исключением легковых автомобилей, мотоциклов, спортивных, туристских и прогулочных судов), впервые зарегистрированных на территории Смоленской области после включения сведений об управляющей компании индустриального парка в реестр индустриальных парков, расположенных на территории Смоленской области. Применение указанной налоговой льготы начинается с 1-го числа налогового периода, следующего за датой внесения сведений об управляющей компании индустриального парка в реестр индустриальных парков, расположенных на территории Смоленской области, и осуществляется в течение 10 налоговых периодов непрерывно.</w:t>
      </w:r>
    </w:p>
    <w:p w:rsidR="00C4312B" w:rsidRDefault="00C4312B">
      <w:pPr>
        <w:pStyle w:val="ConsPlusNormal"/>
        <w:spacing w:before="280"/>
        <w:ind w:firstLine="540"/>
        <w:jc w:val="both"/>
      </w:pPr>
      <w:bookmarkStart w:id="4" w:name="P43"/>
      <w:bookmarkEnd w:id="4"/>
      <w:r>
        <w:t>2. Освободить от уплаты транспортного налога резидентов индустриальных парков в отношении не более чем 10 транспортных средств (за исключением легковых автомобилей, мотоциклов, спортивных, туристских и прогулочных судов), впервые зарегистрированных на территории Смоленской области после включения сведений о резиденте индустриального парка в реестр резидентов индустриальных парков, расположенных на территории Смоленской области. Применение указанной налоговой льготы начинается с 1-го числа налогового периода, следующего за датой ввода в эксплуатацию первого объекта капитальных вложений, созданного соответствующим резидентом на территории индустриального парка, и осуществляется:</w:t>
      </w:r>
    </w:p>
    <w:p w:rsidR="00C4312B" w:rsidRDefault="00C4312B">
      <w:pPr>
        <w:pStyle w:val="ConsPlusNormal"/>
        <w:spacing w:before="280"/>
        <w:ind w:firstLine="540"/>
        <w:jc w:val="both"/>
      </w:pPr>
      <w:r>
        <w:t xml:space="preserve">1) в течение 3 налоговых периодов, если суммарный объем капитальных вложений составляет до 150 миллионов рублей включительно (без учета налога на </w:t>
      </w:r>
      <w:r>
        <w:lastRenderedPageBreak/>
        <w:t>добавленную стоимость);</w:t>
      </w:r>
    </w:p>
    <w:p w:rsidR="00C4312B" w:rsidRDefault="00C4312B">
      <w:pPr>
        <w:pStyle w:val="ConsPlusNormal"/>
        <w:spacing w:before="280"/>
        <w:ind w:firstLine="540"/>
        <w:jc w:val="both"/>
      </w:pPr>
      <w:r>
        <w:t>2) в течение 5 налоговых периодов, если суммарный объем капитальных вложений составляет свыше 150 миллионов рублей (без учета налога на добавленную стоимость) до 300 миллионов рублей включительно (без учета налога на добавленную стоимость);</w:t>
      </w:r>
    </w:p>
    <w:p w:rsidR="00C4312B" w:rsidRDefault="00C4312B">
      <w:pPr>
        <w:pStyle w:val="ConsPlusNormal"/>
        <w:spacing w:before="280"/>
        <w:ind w:firstLine="540"/>
        <w:jc w:val="both"/>
      </w:pPr>
      <w:r>
        <w:t>3) в течение 10 налоговых периодов, если суммарный объем капитальных вложений составляет свыше 300 миллионов рублей (без учета налога на добавленную стоимость).</w:t>
      </w:r>
    </w:p>
    <w:p w:rsidR="00C4312B" w:rsidRDefault="00C4312B">
      <w:pPr>
        <w:pStyle w:val="ConsPlusNormal"/>
        <w:spacing w:before="280"/>
        <w:ind w:firstLine="540"/>
        <w:jc w:val="both"/>
      </w:pPr>
      <w:r>
        <w:t xml:space="preserve">3. Период использования льготы по уплате транспортного налога с учетом положений </w:t>
      </w:r>
      <w:hyperlink w:anchor="P43">
        <w:r>
          <w:rPr>
            <w:color w:val="0000FF"/>
          </w:rPr>
          <w:t>части 2</w:t>
        </w:r>
      </w:hyperlink>
      <w:r>
        <w:t xml:space="preserve"> настоящей статьи не может превышать в совокупности 10 налоговых периодов непрерывно.</w:t>
      </w:r>
    </w:p>
    <w:p w:rsidR="00C4312B" w:rsidRDefault="00C4312B">
      <w:pPr>
        <w:pStyle w:val="ConsPlusNormal"/>
        <w:spacing w:before="280"/>
        <w:ind w:firstLine="540"/>
        <w:jc w:val="both"/>
      </w:pPr>
      <w:r>
        <w:t>4. При определении суммарного объема капитальных вложений учитываются расходы на создание объекта капитальных вложений на территории индустриального парка, в том числе расходы на осуществление проектно-изыскательских работ, новое строительство, реконструкцию зданий, приобретение машин и оборудования, произведенных на территории Российской Федерации и не находившихся в эксплуатации, а также приобретение машин и оборудования, произведенных не на территории Российской Федерации, с даты изготовления которых на момент присвоения статуса резидента индустриального парка прошло не более 1 года, и расходы на их модернизацию.</w:t>
      </w:r>
    </w:p>
    <w:p w:rsidR="00C4312B" w:rsidRDefault="00C4312B">
      <w:pPr>
        <w:pStyle w:val="ConsPlusNormal"/>
        <w:spacing w:before="280"/>
        <w:ind w:firstLine="540"/>
        <w:jc w:val="both"/>
      </w:pPr>
      <w:r>
        <w:t>5. Для подтверждения правомерности применения льготы по уплате транспортного налога резидент индустриального парка представляет в налоговые органы по месту учета одновременно с налоговой декларацией:</w:t>
      </w:r>
    </w:p>
    <w:p w:rsidR="00C4312B" w:rsidRDefault="00C4312B">
      <w:pPr>
        <w:pStyle w:val="ConsPlusNormal"/>
        <w:spacing w:before="280"/>
        <w:ind w:firstLine="540"/>
        <w:jc w:val="both"/>
      </w:pPr>
      <w:r>
        <w:t>1) для объекта (объектов) недвижимости - акт о приеме-передаче здания (строения, сооружения), оформленный в порядке, установленном законодательством, и выписку из Единого государственного реестра недвижимости, удостоверяющую государственную регистрацию возникновения или перехода прав на недвижимое имущество (или их копии, заверенные в установленном законом порядке);</w:t>
      </w:r>
    </w:p>
    <w:p w:rsidR="00C4312B" w:rsidRDefault="00C4312B">
      <w:pPr>
        <w:pStyle w:val="ConsPlusNormal"/>
        <w:spacing w:before="280"/>
        <w:ind w:firstLine="540"/>
        <w:jc w:val="both"/>
      </w:pPr>
      <w:r>
        <w:t>2) для машин и оборудования - акт о приеме-передаче объекта основных средств и (или) акт о приеме-передаче групп объектов основных средств, инвентарную карточку учета объекта основных средств и (или) инвентарную карточку группового учета объектов основных средств, документы, подтверждающие дату изготовления (для машин и оборудования, произведенных не на территории Российской Федерации), оформленные в порядке, установленном законодательством (или их копии, заверенные в установленном законом порядке);</w:t>
      </w:r>
    </w:p>
    <w:p w:rsidR="00C4312B" w:rsidRDefault="00C4312B">
      <w:pPr>
        <w:pStyle w:val="ConsPlusNormal"/>
        <w:spacing w:before="280"/>
        <w:ind w:firstLine="540"/>
        <w:jc w:val="both"/>
      </w:pPr>
      <w:r>
        <w:t xml:space="preserve">3) платежные (расчетные) документы и выписки из расчетного счета, подтверждающие фактическое осуществление расходов резидента индустриального </w:t>
      </w:r>
      <w:r>
        <w:lastRenderedPageBreak/>
        <w:t>парка в форме капитальных вложений, а также документы, подтверждающие фактическое осуществление расходов на осуществление проектно-изыскательских работ, новое строительство, реконструкцию зданий, приобретение машин и оборудования и их модернизацию.</w:t>
      </w:r>
    </w:p>
    <w:p w:rsidR="00C4312B" w:rsidRDefault="00C4312B">
      <w:pPr>
        <w:pStyle w:val="ConsPlusNormal"/>
        <w:spacing w:before="280"/>
        <w:ind w:firstLine="540"/>
        <w:jc w:val="both"/>
      </w:pPr>
      <w:r>
        <w:t xml:space="preserve">6. Утратила силу. - </w:t>
      </w:r>
      <w:hyperlink r:id="rId11">
        <w:r>
          <w:rPr>
            <w:color w:val="0000FF"/>
          </w:rPr>
          <w:t>Закон</w:t>
        </w:r>
      </w:hyperlink>
      <w:r>
        <w:t xml:space="preserve"> Смоленской области от 26.09.2024 N 161-з.</w:t>
      </w:r>
    </w:p>
    <w:p w:rsidR="00C4312B" w:rsidRDefault="00C4312B">
      <w:pPr>
        <w:pStyle w:val="ConsPlusNormal"/>
        <w:jc w:val="both"/>
      </w:pPr>
    </w:p>
    <w:p w:rsidR="00C4312B" w:rsidRDefault="00C4312B">
      <w:pPr>
        <w:pStyle w:val="ConsPlusTitle"/>
        <w:ind w:firstLine="540"/>
        <w:jc w:val="both"/>
        <w:outlineLvl w:val="0"/>
      </w:pPr>
      <w:r>
        <w:t>Статья 4. Вступление в силу настоящего областного закона</w:t>
      </w:r>
    </w:p>
    <w:p w:rsidR="00C4312B" w:rsidRDefault="00C4312B">
      <w:pPr>
        <w:pStyle w:val="ConsPlusNormal"/>
        <w:jc w:val="both"/>
      </w:pPr>
    </w:p>
    <w:p w:rsidR="00C4312B" w:rsidRDefault="00C4312B">
      <w:pPr>
        <w:pStyle w:val="ConsPlusNormal"/>
        <w:ind w:firstLine="540"/>
        <w:jc w:val="both"/>
      </w:pPr>
      <w:r>
        <w:t>1. Настоящий областной закон вступает в силу со дня его официального опубликования.</w:t>
      </w:r>
    </w:p>
    <w:p w:rsidR="00C4312B" w:rsidRDefault="00C4312B">
      <w:pPr>
        <w:pStyle w:val="ConsPlusNormal"/>
        <w:spacing w:before="280"/>
        <w:ind w:firstLine="540"/>
        <w:jc w:val="both"/>
      </w:pPr>
      <w:bookmarkStart w:id="5" w:name="P58"/>
      <w:bookmarkEnd w:id="5"/>
      <w:r>
        <w:t xml:space="preserve">2. </w:t>
      </w:r>
      <w:hyperlink w:anchor="P21">
        <w:r>
          <w:rPr>
            <w:color w:val="0000FF"/>
          </w:rPr>
          <w:t>Статья 1</w:t>
        </w:r>
      </w:hyperlink>
      <w:r>
        <w:t xml:space="preserve"> настоящего областного закона действует до 31 декабря 2024 года включительно.</w:t>
      </w:r>
    </w:p>
    <w:p w:rsidR="00C4312B" w:rsidRDefault="00C4312B">
      <w:pPr>
        <w:pStyle w:val="ConsPlusNormal"/>
        <w:jc w:val="both"/>
      </w:pPr>
      <w:r>
        <w:t xml:space="preserve">(в ред. </w:t>
      </w:r>
      <w:hyperlink r:id="rId12">
        <w:r>
          <w:rPr>
            <w:color w:val="0000FF"/>
          </w:rPr>
          <w:t>закона</w:t>
        </w:r>
      </w:hyperlink>
      <w:r>
        <w:t xml:space="preserve"> Смоленской области от 19.12.2024 N 235-з)</w:t>
      </w:r>
    </w:p>
    <w:p w:rsidR="00C4312B" w:rsidRDefault="00C4312B">
      <w:pPr>
        <w:pStyle w:val="ConsPlusNormal"/>
        <w:jc w:val="both"/>
      </w:pPr>
    </w:p>
    <w:p w:rsidR="00C4312B" w:rsidRDefault="00C4312B">
      <w:pPr>
        <w:pStyle w:val="ConsPlusNormal"/>
        <w:jc w:val="right"/>
      </w:pPr>
      <w:r>
        <w:t>Губернатор</w:t>
      </w:r>
    </w:p>
    <w:p w:rsidR="00C4312B" w:rsidRDefault="00C4312B">
      <w:pPr>
        <w:pStyle w:val="ConsPlusNormal"/>
        <w:jc w:val="right"/>
      </w:pPr>
      <w:r>
        <w:t>Смоленской области</w:t>
      </w:r>
    </w:p>
    <w:p w:rsidR="00C4312B" w:rsidRDefault="00C4312B">
      <w:pPr>
        <w:pStyle w:val="ConsPlusNormal"/>
        <w:jc w:val="right"/>
      </w:pPr>
      <w:r>
        <w:t>А.В.ОСТРОВСКИЙ</w:t>
      </w:r>
    </w:p>
    <w:p w:rsidR="00C4312B" w:rsidRDefault="00C4312B">
      <w:pPr>
        <w:pStyle w:val="ConsPlusNormal"/>
      </w:pPr>
      <w:r>
        <w:t>15 ноября 2017 года</w:t>
      </w:r>
    </w:p>
    <w:p w:rsidR="00C4312B" w:rsidRDefault="00C4312B">
      <w:pPr>
        <w:pStyle w:val="ConsPlusNormal"/>
        <w:spacing w:before="280"/>
      </w:pPr>
      <w:r>
        <w:t>N 136-з</w:t>
      </w:r>
    </w:p>
    <w:p w:rsidR="00C4312B" w:rsidRDefault="00C4312B">
      <w:pPr>
        <w:pStyle w:val="ConsPlusNormal"/>
        <w:jc w:val="both"/>
      </w:pPr>
    </w:p>
    <w:p w:rsidR="00C4312B" w:rsidRDefault="00C4312B">
      <w:pPr>
        <w:pStyle w:val="ConsPlusNormal"/>
        <w:jc w:val="both"/>
      </w:pPr>
    </w:p>
    <w:p w:rsidR="00C4312B" w:rsidRDefault="00C4312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10473" w:rsidRDefault="00510473"/>
    <w:sectPr w:rsidR="00510473" w:rsidSect="00C4312B">
      <w:headerReference w:type="default" r:id="rId13"/>
      <w:pgSz w:w="11906" w:h="16838" w:code="9"/>
      <w:pgMar w:top="1134" w:right="567" w:bottom="1134" w:left="1134" w:header="851" w:footer="851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696B" w:rsidRDefault="0013696B" w:rsidP="00C4312B">
      <w:r>
        <w:separator/>
      </w:r>
    </w:p>
  </w:endnote>
  <w:endnote w:type="continuationSeparator" w:id="0">
    <w:p w:rsidR="0013696B" w:rsidRDefault="0013696B" w:rsidP="00C43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696B" w:rsidRDefault="0013696B" w:rsidP="00C4312B">
      <w:r>
        <w:separator/>
      </w:r>
    </w:p>
  </w:footnote>
  <w:footnote w:type="continuationSeparator" w:id="0">
    <w:p w:rsidR="0013696B" w:rsidRDefault="0013696B" w:rsidP="00C431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78270477"/>
      <w:docPartObj>
        <w:docPartGallery w:val="Page Numbers (Top of Page)"/>
        <w:docPartUnique/>
      </w:docPartObj>
    </w:sdtPr>
    <w:sdtContent>
      <w:p w:rsidR="00C4312B" w:rsidRDefault="00C4312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53C9">
          <w:rPr>
            <w:noProof/>
          </w:rPr>
          <w:t>2</w:t>
        </w:r>
        <w:r>
          <w:fldChar w:fldCharType="end"/>
        </w:r>
      </w:p>
    </w:sdtContent>
  </w:sdt>
  <w:p w:rsidR="00C4312B" w:rsidRDefault="00C4312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12B"/>
    <w:rsid w:val="0013696B"/>
    <w:rsid w:val="002B7803"/>
    <w:rsid w:val="00510473"/>
    <w:rsid w:val="00A553C9"/>
    <w:rsid w:val="00C43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3B3585-2100-4D8F-92A3-50CF310E2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803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312B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8"/>
      <w:lang w:eastAsia="ru-RU"/>
    </w:rPr>
  </w:style>
  <w:style w:type="paragraph" w:customStyle="1" w:styleId="ConsPlusTitle">
    <w:name w:val="ConsPlusTitle"/>
    <w:rsid w:val="00C4312B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b/>
      <w:sz w:val="28"/>
      <w:lang w:eastAsia="ru-RU"/>
    </w:rPr>
  </w:style>
  <w:style w:type="paragraph" w:customStyle="1" w:styleId="ConsPlusTitlePage">
    <w:name w:val="ConsPlusTitlePage"/>
    <w:rsid w:val="00C4312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C4312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312B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C4312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4312B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376&amp;n=150504&amp;dst=100008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376&amp;n=148171&amp;dst=100008" TargetMode="External"/><Relationship Id="rId12" Type="http://schemas.openxmlformats.org/officeDocument/2006/relationships/hyperlink" Target="https://login.consultant.ru/link/?req=doc&amp;base=RLAW376&amp;n=150504&amp;dst=10000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nsultant.ru" TargetMode="External"/><Relationship Id="rId11" Type="http://schemas.openxmlformats.org/officeDocument/2006/relationships/hyperlink" Target="https://login.consultant.ru/link/?req=doc&amp;base=RLAW376&amp;n=148171&amp;dst=100008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376&amp;n=143252&amp;dst=100048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83130&amp;dst=284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1532</Words>
  <Characters>8737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МинЭконом</Company>
  <LinksUpToDate>false</LinksUpToDate>
  <CharactersWithSpaces>10249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Локшина</dc:creator>
  <cp:keywords/>
  <dc:description/>
  <cp:lastModifiedBy>Локшина</cp:lastModifiedBy>
  <cp:revision>1</cp:revision>
  <dcterms:created xsi:type="dcterms:W3CDTF">2025-03-13T07:29:00Z</dcterms:created>
  <dcterms:modified xsi:type="dcterms:W3CDTF">2025-03-13T07:43:00Z</dcterms:modified>
</cp:coreProperties>
</file>